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ackground w:color="FFFFFF"/>
  <w:body>
    <w:tbl>
      <w:tblPr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315"/>
        </w:trPr>
        <w:tc>
          <w:tcPr>
            <w:tcW w:w="570" w:type="dxa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365760" cy="3657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>
            <w:pPr>
              <w:rPr>
                <w:sz w:val="1"/>
              </w:rPr>
            </w:pPr>
          </w:p>
        </w:tc>
        <w:tc>
          <w:tcPr>
            <w:tcW w:w="5655" w:type="dxa"/>
            <w:gridSpan w:val="2"/>
            <w:vAlign w:val="center"/>
          </w:tcPr>
          <w:p>
            <w:pPr>
              <w:ind w:left="28" w:right="28"/>
              <w:rPr>
                <w:rFonts w:ascii="Tahoma" w:hAnsi="Tahoma" w:cs="Tahoma"/>
                <w:b w:val="1"/>
                <w:color w:val="000000"/>
              </w:rPr>
            </w:pPr>
            <w:r>
              <w:rPr>
                <w:rFonts w:ascii="Tahoma" w:hAnsi="Tahoma" w:cs="Tahoma"/>
                <w:b w:val="1"/>
                <w:color w:val="000000"/>
              </w:rPr>
              <w:t>COMUNE DI LAGO</w:t>
            </w:r>
          </w:p>
        </w:tc>
        <w:tc>
          <w:tcPr>
            <w:tcW w:w="15" w:type="dxa"/>
          </w:tcPr>
          <w:p>
            <w:pPr>
              <w:rPr>
                <w:sz w:val="1"/>
              </w:rPr>
            </w:pPr>
          </w:p>
        </w:tc>
        <w:tc>
          <w:tcPr>
            <w:tcW w:w="4575" w:type="dxa"/>
            <w:vAlign w:val="center"/>
          </w:tcPr>
          <w:p>
            <w:pPr>
              <w:ind w:left="28" w:right="28"/>
              <w:jc w:val="center"/>
              <w:rPr>
                <w:rFonts w:ascii="Tahoma" w:hAnsi="Tahoma" w:cs="Tahoma"/>
                <w:b w:val="1"/>
                <w:color w:val="000000"/>
                <w:sz w:val="19"/>
              </w:rPr>
            </w:pPr>
            <w:r>
              <w:rPr>
                <w:rFonts w:ascii="Tahoma" w:hAnsi="Tahoma" w:cs="Tahoma"/>
                <w:b w:val="1"/>
                <w:color w:val="000000"/>
                <w:sz w:val="19"/>
              </w:rPr>
              <w:t>CONTO DEL BILANCIO 2022</w:t>
            </w:r>
          </w:p>
        </w:tc>
        <w:tc>
          <w:tcPr>
            <w:tcW w:w="1425" w:type="dxa"/>
          </w:tcPr>
          <w:p>
            <w:pPr>
              <w:rPr>
                <w:sz w:val="1"/>
              </w:rPr>
            </w:pPr>
          </w:p>
        </w:tc>
        <w:tc>
          <w:tcPr>
            <w:tcW w:w="1440" w:type="dxa"/>
            <w:gridSpan w:val="2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22/05/2023</w:t>
            </w:r>
          </w:p>
        </w:tc>
        <w:tc>
          <w:tcPr>
            <w:tcW w:w="525" w:type="dxa"/>
            <w:gridSpan w:val="3"/>
          </w:tcPr>
          <w:p>
            <w:pPr>
              <w:rPr>
                <w:sz w:val="1"/>
              </w:rPr>
            </w:pPr>
          </w:p>
        </w:tc>
        <w:tc>
          <w:tcPr>
            <w:tcW w:w="1725" w:type="dxa"/>
            <w:gridSpan w:val="2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Pagina 1 di 3</w:t>
            </w:r>
          </w:p>
        </w:tc>
      </w:tr>
      <w:tr>
        <w:trPr>
          <w:trHeight w:hRule="atLeast" w:val="255"/>
        </w:trPr>
        <w:tc>
          <w:tcPr>
            <w:tcW w:w="57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180" w:type="dxa"/>
          </w:tcPr>
          <w:p>
            <w:pPr>
              <w:rPr>
                <w:sz w:val="1"/>
              </w:rPr>
            </w:pPr>
          </w:p>
        </w:tc>
        <w:tc>
          <w:tcPr>
            <w:tcW w:w="1620" w:type="dxa"/>
          </w:tcPr>
          <w:p>
            <w:pPr>
              <w:rPr>
                <w:sz w:val="1"/>
              </w:rPr>
            </w:pPr>
          </w:p>
        </w:tc>
        <w:tc>
          <w:tcPr>
            <w:tcW w:w="12795" w:type="dxa"/>
            <w:gridSpan w:val="10"/>
            <w:vMerge w:val="restart"/>
            <w:vAlign w:val="center"/>
          </w:tcPr>
          <w:p>
            <w:pPr>
              <w:ind w:left="28" w:right="28"/>
              <w:jc w:val="center"/>
              <w:rPr>
                <w:rFonts w:ascii="Tahoma" w:hAnsi="Tahoma" w:cs="Tahoma"/>
                <w:b w:val="1"/>
                <w:color w:val="4682B4"/>
                <w:sz w:val="19"/>
              </w:rPr>
            </w:pPr>
            <w:r>
              <w:rPr>
                <w:rFonts w:ascii="Tahoma" w:hAnsi="Tahoma" w:cs="Tahoma"/>
                <w:b w:val="1"/>
                <w:color w:val="4682B4"/>
                <w:sz w:val="19"/>
              </w:rPr>
              <w:t>VERIFICA EQUILIBRI</w:t>
            </w:r>
          </w:p>
        </w:tc>
        <w:tc>
          <w:tcPr>
            <w:tcW w:w="945" w:type="dxa"/>
          </w:tcPr>
          <w:p>
            <w:pPr>
              <w:rPr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570" w:type="dxa"/>
          </w:tcPr>
          <w:p>
            <w:pPr>
              <w:rPr>
                <w:sz w:val="1"/>
              </w:rPr>
            </w:pPr>
          </w:p>
        </w:tc>
        <w:tc>
          <w:tcPr>
            <w:tcW w:w="180" w:type="dxa"/>
          </w:tcPr>
          <w:p>
            <w:pPr>
              <w:rPr>
                <w:sz w:val="1"/>
              </w:rPr>
            </w:pPr>
          </w:p>
        </w:tc>
        <w:tc>
          <w:tcPr>
            <w:tcW w:w="1620" w:type="dxa"/>
          </w:tcPr>
          <w:p>
            <w:pPr>
              <w:rPr>
                <w:sz w:val="1"/>
              </w:rPr>
            </w:pPr>
          </w:p>
        </w:tc>
        <w:tc>
          <w:tcPr>
            <w:tcW w:w="12795" w:type="dxa"/>
            <w:gridSpan w:val="10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945" w:type="dxa"/>
          </w:tcPr>
          <w:p>
            <w:pPr>
              <w:rPr>
                <w:sz w:val="1"/>
              </w:rPr>
            </w:pPr>
          </w:p>
        </w:tc>
      </w:tr>
      <w:tr>
        <w:trPr>
          <w:trHeight w:hRule="exact" w:val="90"/>
        </w:trPr>
        <w:tc>
          <w:tcPr>
            <w:tcW w:w="14190" w:type="dxa"/>
            <w:gridSpan w:val="10"/>
          </w:tcPr>
          <w:p>
            <w:pPr>
              <w:rPr>
                <w:sz w:val="1"/>
              </w:rPr>
            </w:pPr>
          </w:p>
        </w:tc>
        <w:tc>
          <w:tcPr>
            <w:tcW w:w="1920" w:type="dxa"/>
            <w:gridSpan w:val="4"/>
          </w:tcPr>
          <w:p>
            <w:pPr>
              <w:rPr>
                <w:sz w:val="1"/>
              </w:rPr>
            </w:pPr>
          </w:p>
        </w:tc>
      </w:tr>
      <w:tr>
        <w:trPr>
          <w:trHeight w:hRule="atLeast" w:val="690"/>
        </w:trPr>
        <w:tc>
          <w:tcPr>
            <w:tcW w:w="14190" w:type="dxa"/>
            <w:gridSpan w:val="10"/>
            <w:tcBorders>
              <w:top w:val="double" w:sz="6" w:space="0" w:shadow="0" w:frame="0" w:color="000000"/>
              <w:left w:val="double" w:sz="6" w:space="0" w:shadow="0" w:frame="0" w:color="000000"/>
              <w:bottom w:val="double" w:sz="6" w:space="0" w:shadow="0" w:frame="0" w:color="000000"/>
              <w:right w:val="double" w:sz="6" w:space="0" w:shadow="0" w:frame="0" w:color="000000"/>
            </w:tcBorders>
            <w:vAlign w:val="center"/>
          </w:tcPr>
          <w:p>
            <w:pPr>
              <w:ind w:left="28" w:right="28"/>
              <w:jc w:val="center"/>
              <w:rPr>
                <w:rFonts w:ascii="Tahoma" w:hAnsi="Tahoma" w:cs="Tahoma"/>
                <w:b w:val="1"/>
                <w:color w:val="000000"/>
                <w:sz w:val="18"/>
              </w:rPr>
            </w:pPr>
            <w:r>
              <w:rPr>
                <w:rFonts w:ascii="Tahoma" w:hAnsi="Tahoma" w:cs="Tahoma"/>
                <w:b w:val="1"/>
                <w:color w:val="000000"/>
                <w:sz w:val="18"/>
              </w:rPr>
              <w:t>EQUILIBRIO ECONOMICO - FINANZIARIO</w:t>
            </w:r>
          </w:p>
        </w:tc>
        <w:tc>
          <w:tcPr>
            <w:tcW w:w="1920" w:type="dxa"/>
            <w:gridSpan w:val="4"/>
            <w:tcBorders>
              <w:top w:val="double" w:sz="6" w:space="0" w:shadow="0" w:frame="0" w:color="000000"/>
              <w:bottom w:val="double" w:sz="6" w:space="0" w:shadow="0" w:frame="0" w:color="000000"/>
              <w:right w:val="double" w:sz="6" w:space="0" w:shadow="0" w:frame="0" w:color="000000"/>
            </w:tcBorders>
            <w:vAlign w:val="center"/>
          </w:tcPr>
          <w:p>
            <w:pPr>
              <w:ind w:left="28" w:right="28"/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COMPETENZA </w:t>
              <w:br w:type="textWrapping"/>
              <w:t xml:space="preserve">(ACCERTAMENTI E IMPEGNI </w:t>
              <w:br w:type="textWrapping"/>
              <w:t>IMPUTATI ALL'ESERCIZIO)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A) Fondo pluriennale vincolato per spese correnti iscritto in entrata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15.518,82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AA) Recupero disavanzo di amministrazione esercizio precedente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227.290,87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B) Entrate Titoli 1.00 - 2.00 - 3.00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2.511.553,30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di cui per estinzione anticipata di prestiti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C) Entrate Titolo 4.02.06 - Contributi agli investimenti direttamente destinati al rimborso dei prestiti da amministrazioni pubbliche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D) Spese Titolo 1.00 -  Spese correnti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2.051.007,30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di cui spese correnti non ricorrenti finanziate con utilizzo del risultato di amministrazione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D1)  Fondo pluriennale vincolato di parte corrente (di spesa)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21.539,25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E) Spese Titolo 2.04 -  Altri trasferimenti in conto capitale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E1) Fondo pluriennale vincolato di spesa - titolo 2.04  Altri trasferimenti in conto capitale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F1) Spese Titolo 4.00 -  Quote di capitale amm.to dei mutui e prestiti obbligazionari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117.529,76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di cui per estinzione anticipata di prestiti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F2) Fondo anticipazioni di liquidità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 xml:space="preserve"> G) Somma finale (G=A-AA+B+C-D-D1-D2-E-E1-F1-F2)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109.704,94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H) Utilizzo avanzo di amministrazione per spese correnti e per rimborso prestiti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95.179,78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di cui per estinzione anticipata di prestiti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I) Entrate di parte capitale destinate a spese correnti in base a specifiche disposizioni di legge o  dei principi contabili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153.508,62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di cui per estinzione anticipata di prestiti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L) Entrate di parte corrente destinate a spese di investimento in base a specifiche disposizioni di legge o dei principi contabili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M) Entrate da accensione di prestiti destinate a estinzione anticipata dei prestiti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 xml:space="preserve">O1) RISULTATO DI COMPETENZA DI PARTE CORRENTE  ( O1=G+H+I-L+M)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358.393,34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Risorse accantonate di parte corrente stanziate nel bilancio dell'esercizio N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22.439,65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Risorse vincolate di parte corrente nel bilancio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68.628,18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O2) EQUILIBRIO DI BILANCIO DI PARTE CORRENTE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267.325,51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Variazione accantonamenti di parte corrente effettuata in sede di rendiconto (+/-)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-216.802,97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O3) EQUILIBRIO COMPLESSIVO DI PARTE CORRENTE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484.128,48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P) Utilizzo avanzo di amministrazione per spese di investimento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Q) Fondo pluriennale vincolato per spese in conto capitale iscritto in entrata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1.527.977,50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R) Entrate Titoli 4.00-5.00-6.00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2.956.217,98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C) Entrate Titolo 4.02.06 - Contributi agli investimenti direttamente destinati al rimborso dei prestiti da amministrazioni pubbliche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I) Entrate di parte capitale destinate a spese correnti in base a specifiche disposizioni di legge o  dei principi contabili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153.508,62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S1) Entrate Titolo 5.02 per Riscossione crediti di breve termine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S2) Entrate Titolo 5.03 per Riscossione crediti di medio-lungo termine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T) Entrate Titolo 5.04 relative a Altre entrate per riduzioni di attività  finanziaria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L) Entrate di parte corrente destinate a spese di investimento in base a specifiche disposizioni di legge o dei principi contabili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M) Entrate da accensione di prestiti destinate a estinzione anticipata dei prestiti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U) Spese Titolo 2.00 - Spese in conto capitale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1.338.868,19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U1)  Fondo pluriennale vincolato in c/capitale (di spesa)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2.991.818,67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V) Spese Titolo 3.01 per Acquisizioni di attività  finanziarie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E) Spese Titolo 2.04 -  Altri trasferimenti in conto capitale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E1) Fondo pluriennale vincolato di spesa - titolo 2.04  Altri trasferimenti in conto capitale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 xml:space="preserve">Z1) RISULTATO DI COMPETENZA IN C/CAPITALE  (Z1=P+Q+R-C-I-S1-S2-T+L-M-U-U1-U2-V+E+E1)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- Risorse accantonate  in c/capitale stanziate nel bilancio dell'esercizio N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Risorse vincolate in c/capitale nel bilancio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Z/2) EQUILIBRIO DI BILANCIO IN C/CAPITALE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Variazione accantonamenti in c/capitale effettuata in sede di rendiconto (+/-)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Z3) EQUILIBRIO COMPLESSIVO IN CAPITALE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0,00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S1) Entrate Titolo 5.02 per Riscossione crediti di breve termine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S2) Entrate Titolo 5.03 per Riscossione crediti di medio-lungo termine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T) Entrate Titolo 5.04 relative a Altre entrate per riduzioni di attività  finanziaria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X1) Spese Titolo 3.02 per Concessione crediti di breve termine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X2) Spese Titolo 3.03 per Concessione crediti di medio-lungo termine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Y) Spese Titolo 3.04 per Altre spese per acquisizioni di attività  finanziarie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 xml:space="preserve">W1) RISULTATO DI COMPETENZA           (W/1 = O1+Z1+S1+S2+T-X1-X2-Y)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358.393,34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Risorse accantonate stanziate nel bilancio dell'esercizio N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22.439,65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Risorse vincolate nel bilancio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68.628,18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W2/EQUILIBRIO DI BILANCIO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267.325,51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Variazione accantonamenti effettuata in sede di rendiconto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-216.802,97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W3/EQUILIBRIO COMPLESSIVO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484.128,48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O1) Risultato di competenza di parte corrente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358.393,34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shd w:val="clear" w:color="auto" w:fill="DCDCDC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Utilizzo risultato di amministrazione per il finanziamento di spese correnti ricorrenti e al rimborso di prestiti al netto del Fondo anticipazione di liquidità (H)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DCDCDC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shd w:val="clear" w:color="auto" w:fill="DCDCDC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95.179,78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Entrate non ricorrenti che non hanno dato copertura a impegni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Risorse accantonate di parte corrente stanziate nel bilancio dell'esercizio N (1)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22.439,65</w:t>
            </w:r>
          </w:p>
        </w:tc>
      </w:tr>
      <w:tr>
        <w:trPr>
          <w:trHeight w:hRule="atLeast" w:val="300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Variazione accantonamenti di parte corrente effettuata in sede di rendiconto (+/-) (2)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-216.802,97</w:t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- Risorse vincolate di parte corrente nel bilancio (3)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68.628,18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10229850" cy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0" cy="1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5"/>
        </w:trPr>
        <w:tc>
          <w:tcPr>
            <w:tcW w:w="13665" w:type="dxa"/>
            <w:gridSpan w:val="8"/>
            <w:vAlign w:val="center"/>
          </w:tcPr>
          <w:p>
            <w:pPr>
              <w:ind w:left="72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Equilibrio di parte corrente ai fini della copertura degli investimenti pluriennali</w:t>
            </w:r>
          </w:p>
        </w:tc>
        <w:tc>
          <w:tcPr>
            <w:tcW w:w="540" w:type="dxa"/>
            <w:gridSpan w:val="3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 w:val="1"/>
                <w:color w:val="000000"/>
                <w:sz w:val="16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388.948,70</w:t>
            </w:r>
          </w:p>
        </w:tc>
      </w:tr>
      <w:tr>
        <w:trPr>
          <w:trHeight w:hRule="exact" w:val="30"/>
        </w:trPr>
        <w:tc>
          <w:tcPr>
            <w:tcW w:w="16110" w:type="dxa"/>
            <w:gridSpan w:val="14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150"/>
        </w:trPr>
        <w:tc>
          <w:tcPr>
            <w:tcW w:w="16110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A) Indicare l'importo  iscritto in entrata del  conto del bilancio alla corrispondente voce riguardante il fondo pluriennale vincolato.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C) Si tratta delle entrate in conto capitale relative ai soli contributi agli investimenti destinati al rimborso prestiti corrispondenti alla voce del piano dei conti finanziario con codifica E.4.02.06.00.000.</w:t>
            </w:r>
          </w:p>
        </w:tc>
      </w:tr>
      <w:tr>
        <w:trPr>
          <w:trHeight w:hRule="atLeast" w:val="225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D1) Indicare l'importo complessivo delle voci relative al corrispondente  fondo pluriennale vincolato risultante in spesa del conto del bilancio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E) Si tratta delle spese del titolo 2 per trasferimenti in conto capitale corrispondenti alla voce del piano dei conti finanziario con codifica U.2.04.00.00.000.</w:t>
            </w:r>
          </w:p>
        </w:tc>
      </w:tr>
      <w:tr>
        <w:trPr>
          <w:trHeight w:hRule="atLeast" w:val="225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Q) Indicare l'importo  iscritto in entrata del  conto del bilancio alla corrispondente voce riguardante il fondo pluriennale vincolato.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S1) Si tratta delle entrate del titolo 5 limitatamente alle riscossione crediti di breve termine corrispondenti alla voce del piano dei conti finanziario con codifica E.5.02.00.00.000.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S2) Si tratta delle entrate del titolo 5 limitatamente alle riscossione crediti di medio-lungo termine corrispondenti alla voce del piano dei conti finanziario con codifica E.5.03.00.00.000.</w:t>
            </w:r>
          </w:p>
        </w:tc>
      </w:tr>
      <w:tr>
        <w:trPr>
          <w:trHeight w:hRule="atLeast" w:val="225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T) Si tratta delle entrate del titolo 5 limitatamente alle altre entrate per riduzione di attività finanziarie corrispondenti alla voce del piano dei conti finanziario con codifica E.5.04.00.00.000.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U1) Indicare l'importo complessivo delle voci relative al corrispondente  fondo pluriennale vincolato risultante in spesa del conto del bilancio</w:t>
            </w:r>
          </w:p>
        </w:tc>
      </w:tr>
      <w:tr>
        <w:trPr>
          <w:trHeight w:hRule="atLeast" w:val="225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X1) Si tratta delle spese del titolo 3 limitatamente alle concessione crediti di breve termine corrispondenti alla voce del piano dei conti finanziario con codifica U.3.02.00.00.000.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X2) Si tratta delle spese del titolo 3 limitatamente alle concessione crediti di medio-lungo termine corrispondenti alla voce del piano dei conti finanziario con codifica U.3.03.00.00.000.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Y) Si tratta delle spese del titolo 3 limitatamente alle altre spese per incremento di attività finanziarie corrispondenti alla voce del piano dei conti finanziario con codifica U.3.04.00.00.000.</w:t>
            </w:r>
          </w:p>
        </w:tc>
      </w:tr>
      <w:tr>
        <w:trPr>
          <w:trHeight w:hRule="atLeast" w:val="375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(1) Inserire la quota corrente del  totale della colonna c) dell'allegato a/1 "Elenco analitico delle risorse accantonate nel risultato di amministrazione" al netto  dell'accantonamento al fondo anticipazioni di liquidità, già considerato ai fini della determinazione del saldo di parte corrente.</w:t>
            </w:r>
          </w:p>
        </w:tc>
      </w:tr>
      <w:tr>
        <w:trPr>
          <w:trHeight w:hRule="atLeast" w:val="210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(2) Inserire la quota corrente del l totale della colonna d) dell'allegato a/1 "Elenco analitico delle risorse accantonate nel risultato di amministrazione"al netto dell'accantonamento al Fondo anticipazioni di liquidità, già considerato ai fini della determinazione .</w:t>
            </w:r>
          </w:p>
        </w:tc>
      </w:tr>
      <w:tr>
        <w:trPr>
          <w:trHeight w:hRule="atLeast" w:val="375"/>
        </w:trPr>
        <w:tc>
          <w:tcPr>
            <w:tcW w:w="16110" w:type="dxa"/>
            <w:gridSpan w:val="14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(3) Inserire l'importo della quota corrente della prima colonna della  riga n) dell'allegato a/2  "Elenco analitico delle risorse vincolate nel risultato di amministrazione" al netto delle quote correnti vincolate al 31/12 finanziate dal risultato di amministrazione iniziale.</w:t>
            </w:r>
          </w:p>
        </w:tc>
      </w:tr>
    </w:tbl>
    <w:p/>
    <w:sectPr>
      <w:type w:val="nextPage"/>
      <w:pgSz w:w="16833" w:h="11908" w:code="0" w:orient="landscape"/>
      <w:pgMar w:left="360" w:right="360" w:top="360" w:bottom="360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oNotShadeFormData/>
  <w:defaultTabStop w:val="720"/>
  <w:autoHyphenation w:val="0"/>
  <w:evenAndOddHeaders w:val="0"/>
  <w:compat>
    <w:alignTablesRowByRow/>
    <w:doNotExpandShiftReturn/>
    <w:splitPgBreakAndParaMark/>
    <w:underlineTabInNumList/>
    <w:doNotBreakWrappedTables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 w:eastAsia="Times New Roman"/>
        <w:sz w:val="20"/>
        <w:szCs w:val="22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/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2023-05-22T11:10:18Z</dcterms:created>
  <cp:revision>1</cp:revision>
</cp:coreProperties>
</file>